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1" w:rightFromText="181" w:topFromText="0" w:bottomFromText="0" w:vertAnchor="text" w:horzAnchor="text" w:tblpX="399.99999999999943" w:tblpY="127"/>
        <w:tblW w:w="9666.0" w:type="dxa"/>
        <w:jc w:val="left"/>
        <w:tblBorders>
          <w:top w:color="b7b7b7" w:space="0" w:sz="4" w:val="single"/>
          <w:left w:color="b7b7b7" w:space="0" w:sz="4" w:val="single"/>
          <w:bottom w:color="b7b7b7" w:space="0" w:sz="4" w:val="single"/>
          <w:right w:color="b7b7b7" w:space="0" w:sz="4" w:val="single"/>
          <w:insideH w:color="b7b7b7" w:space="0" w:sz="4" w:val="single"/>
          <w:insideV w:color="b7b7b7" w:space="0" w:sz="4" w:val="single"/>
        </w:tblBorders>
        <w:tblLayout w:type="fixed"/>
        <w:tblLook w:val="0400"/>
      </w:tblPr>
      <w:tblGrid>
        <w:gridCol w:w="2496"/>
        <w:gridCol w:w="7170"/>
        <w:tblGridChange w:id="0">
          <w:tblGrid>
            <w:gridCol w:w="2496"/>
            <w:gridCol w:w="7170"/>
          </w:tblGrid>
        </w:tblGridChange>
      </w:tblGrid>
      <w:tr>
        <w:trPr>
          <w:cantSplit w:val="1"/>
          <w:trHeight w:val="283" w:hRule="atLeast"/>
          <w:tblHeader w:val="0"/>
        </w:trPr>
        <w:tc>
          <w:tcPr>
            <w:gridSpan w:val="2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spacing w:after="120" w:line="240" w:lineRule="auto"/>
              <w:rPr>
                <w:rFonts w:ascii="Calibri" w:cs="Calibri" w:eastAsia="Calibri" w:hAnsi="Calibri"/>
                <w:color w:val="1f497d"/>
                <w:sz w:val="12"/>
                <w:szCs w:val="12"/>
              </w:rPr>
            </w:pPr>
            <w:r w:rsidDel="00000000" w:rsidR="00000000" w:rsidRPr="00000000">
              <w:rPr>
                <w:color w:val="bfbfbf"/>
                <w:sz w:val="18"/>
                <w:szCs w:val="18"/>
                <w:rtl w:val="0"/>
              </w:rPr>
              <w:t xml:space="preserve">Doc Version: </w:t>
            </w:r>
            <w:bookmarkStart w:colFirst="0" w:colLast="0" w:name="kix.dup2nbca7pjj" w:id="0"/>
            <w:bookmarkEnd w:id="0"/>
            <w:r w:rsidDel="00000000" w:rsidR="00000000" w:rsidRPr="00000000">
              <w:rPr>
                <w:color w:val="bfbfbf"/>
                <w:sz w:val="18"/>
                <w:szCs w:val="18"/>
                <w:rtl w:val="0"/>
              </w:rPr>
              <w:t xml:space="preserve">2026/9/39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2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color w:val="17365d"/>
                <w:sz w:val="28"/>
                <w:szCs w:val="28"/>
              </w:rPr>
            </w:pPr>
            <w:r w:rsidDel="00000000" w:rsidR="00000000" w:rsidRPr="00000000">
              <w:rPr>
                <w:color w:val="17365d"/>
                <w:sz w:val="28"/>
                <w:szCs w:val="28"/>
                <w:highlight w:val="yellow"/>
                <w:rtl w:val="0"/>
              </w:rPr>
              <w:t xml:space="preserve">Please return completed </w:t>
            </w:r>
            <w:r w:rsidDel="00000000" w:rsidR="00000000" w:rsidRPr="00000000">
              <w:rPr>
                <w:color w:val="17365d"/>
                <w:sz w:val="28"/>
                <w:szCs w:val="28"/>
                <w:highlight w:val="yellow"/>
                <w:u w:val="single"/>
                <w:rtl w:val="0"/>
              </w:rPr>
              <w:t xml:space="preserve">MS Word format</w:t>
            </w:r>
            <w:r w:rsidDel="00000000" w:rsidR="00000000" w:rsidRPr="00000000">
              <w:rPr>
                <w:color w:val="17365d"/>
                <w:sz w:val="28"/>
                <w:szCs w:val="28"/>
                <w:highlight w:val="yellow"/>
                <w:rtl w:val="0"/>
              </w:rPr>
              <w:t xml:space="preserve"> form to:</w:t>
            </w:r>
            <w:r w:rsidDel="00000000" w:rsidR="00000000" w:rsidRPr="00000000">
              <w:rPr>
                <w:color w:val="17365d"/>
                <w:sz w:val="28"/>
                <w:szCs w:val="28"/>
                <w:rtl w:val="0"/>
              </w:rPr>
              <w:t xml:space="preserve"> </w:t>
            </w:r>
            <w:hyperlink r:id="rId6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  <w:rtl w:val="0"/>
                </w:rPr>
                <w:t xml:space="preserve">sales@philmstq.org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Rule="auto"/>
              <w:ind w:right="-120" w:hanging="90"/>
              <w:jc w:val="center"/>
              <w:rPr>
                <w:color w:val="9d2235"/>
                <w:sz w:val="28"/>
                <w:szCs w:val="28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9d2235"/>
                <w:sz w:val="28"/>
                <w:szCs w:val="28"/>
                <w:u w:val="single"/>
                <w:rtl w:val="0"/>
              </w:rPr>
              <w:t xml:space="preserve">Instructions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-22224</wp:posOffset>
                  </wp:positionH>
                  <wp:positionV relativeFrom="paragraph">
                    <wp:posOffset>31750</wp:posOffset>
                  </wp:positionV>
                  <wp:extent cx="424180" cy="180975"/>
                  <wp:effectExtent b="0" l="0" r="0" t="0"/>
                  <wp:wrapNone/>
                  <wp:docPr descr="Pointing Finger" id="3" name="image3.png"/>
                  <a:graphic>
                    <a:graphicData uri="http://schemas.openxmlformats.org/drawingml/2006/picture">
                      <pic:pic>
                        <pic:nvPicPr>
                          <pic:cNvPr descr="Pointing Finger"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180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color w:val="17365d"/>
                <w:sz w:val="28"/>
                <w:szCs w:val="28"/>
              </w:rPr>
            </w:pPr>
            <w:r w:rsidDel="00000000" w:rsidR="00000000" w:rsidRPr="00000000">
              <w:rPr>
                <w:color w:val="17365d"/>
                <w:sz w:val="28"/>
                <w:szCs w:val="28"/>
                <w:rtl w:val="0"/>
              </w:rPr>
              <w:t xml:space="preserve">Use the </w:t>
            </w:r>
            <w:r w:rsidDel="00000000" w:rsidR="00000000" w:rsidRPr="00000000">
              <w:rPr>
                <w:b w:val="1"/>
                <w:bCs w:val="1"/>
                <w:color w:val="17365d"/>
                <w:sz w:val="28"/>
                <w:szCs w:val="28"/>
                <w:rtl w:val="0"/>
              </w:rPr>
              <w:t xml:space="preserve">&lt;tab&gt;</w:t>
            </w:r>
            <w:r w:rsidDel="00000000" w:rsidR="00000000" w:rsidRPr="00000000">
              <w:rPr>
                <w:color w:val="17365d"/>
                <w:sz w:val="28"/>
                <w:szCs w:val="28"/>
                <w:rtl w:val="0"/>
              </w:rPr>
              <w:t xml:space="preserve"> key to move through the fields on the order form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color w:val="17365d"/>
                <w:sz w:val="28"/>
                <w:szCs w:val="28"/>
              </w:rPr>
            </w:pPr>
            <w:r w:rsidDel="00000000" w:rsidR="00000000" w:rsidRPr="00000000">
              <w:rPr>
                <w:color w:val="17365d"/>
                <w:sz w:val="28"/>
                <w:szCs w:val="28"/>
                <w:rtl w:val="0"/>
              </w:rPr>
              <w:t xml:space="preserve">Complete each field as needed and then tab to the next field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color w:val="17365d"/>
                <w:sz w:val="28"/>
                <w:szCs w:val="28"/>
              </w:rPr>
            </w:pPr>
            <w:r w:rsidDel="00000000" w:rsidR="00000000" w:rsidRPr="00000000">
              <w:rPr>
                <w:color w:val="17365d"/>
                <w:sz w:val="28"/>
                <w:szCs w:val="28"/>
                <w:rtl w:val="0"/>
              </w:rPr>
              <w:t xml:space="preserve">When you reach the PT programs, Click on the down arrow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color w:val="17365d"/>
                <w:sz w:val="28"/>
                <w:szCs w:val="28"/>
              </w:rPr>
            </w:pPr>
            <w:r w:rsidDel="00000000" w:rsidR="00000000" w:rsidRPr="00000000">
              <w:rPr>
                <w:color w:val="17365d"/>
                <w:sz w:val="28"/>
                <w:szCs w:val="28"/>
                <w:rtl w:val="0"/>
              </w:rPr>
              <w:t xml:space="preserve">Select the required sample set quantity from the drop-down list</w:t>
            </w:r>
          </w:p>
          <w:p w:rsidR="00000000" w:rsidDel="00000000" w:rsidP="00000000" w:rsidRDefault="00000000" w:rsidRPr="00000000" w14:paraId="0000000A">
            <w:pPr>
              <w:spacing w:after="0" w:lineRule="auto"/>
              <w:ind w:left="720" w:firstLine="0"/>
              <w:jc w:val="center"/>
              <w:rPr>
                <w:color w:val="17365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2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e1f4ff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color w:val="31849b"/>
                <w:sz w:val="24"/>
                <w:szCs w:val="24"/>
              </w:rPr>
            </w:pPr>
            <w:r w:rsidDel="00000000" w:rsidR="00000000" w:rsidRPr="00000000">
              <w:rPr>
                <w:color w:val="1f497d"/>
                <w:sz w:val="24"/>
                <w:szCs w:val="24"/>
                <w:rtl w:val="0"/>
              </w:rPr>
              <w:t xml:space="preserve">(This section MUST be completed)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200" w:before="200" w:line="240" w:lineRule="auto"/>
              <w:jc w:val="right"/>
              <w:rPr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color w:val="1f497d"/>
                <w:sz w:val="20"/>
                <w:szCs w:val="20"/>
                <w:rtl w:val="0"/>
              </w:rPr>
              <w:t xml:space="preserve">IFM Customer Id: 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200" w:before="200" w:line="240" w:lineRule="auto"/>
              <w:jc w:val="center"/>
              <w:rPr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20"/>
                <w:szCs w:val="20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color w:val="1f497d"/>
                <w:sz w:val="20"/>
                <w:szCs w:val="20"/>
                <w:rtl w:val="0"/>
              </w:rPr>
              <w:tab/>
              <w:t xml:space="preserve">(Cnnnnn</w:t>
              <w:tab/>
              <w:tab/>
              <w:t xml:space="preserve">e.g. </w:t>
            </w:r>
            <w:r w:rsidDel="00000000" w:rsidR="00000000" w:rsidRPr="00000000">
              <w:rPr>
                <w:rFonts w:ascii="Consolas" w:cs="Consolas" w:eastAsia="Consolas" w:hAnsi="Consolas"/>
                <w:color w:val="1f497d"/>
                <w:sz w:val="20"/>
                <w:szCs w:val="20"/>
                <w:highlight w:val="yellow"/>
                <w:rtl w:val="0"/>
              </w:rPr>
              <w:t xml:space="preserve">C04567</w:t>
            </w:r>
            <w:r w:rsidDel="00000000" w:rsidR="00000000" w:rsidRPr="00000000">
              <w:rPr>
                <w:color w:val="1f497d"/>
                <w:sz w:val="20"/>
                <w:szCs w:val="20"/>
                <w:rtl w:val="0"/>
              </w:rPr>
              <w:t xml:space="preserve">)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200" w:before="200" w:line="240" w:lineRule="auto"/>
              <w:jc w:val="right"/>
              <w:rPr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color w:val="1f497d"/>
                <w:sz w:val="20"/>
                <w:szCs w:val="20"/>
                <w:rtl w:val="0"/>
              </w:rPr>
              <w:t xml:space="preserve">Company Name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200" w:before="200" w:line="240" w:lineRule="auto"/>
              <w:jc w:val="center"/>
              <w:rPr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color w:val="1f497d"/>
                <w:sz w:val="20"/>
                <w:szCs w:val="20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200" w:before="200" w:line="240" w:lineRule="auto"/>
              <w:jc w:val="right"/>
              <w:rPr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200" w:before="200" w:line="240" w:lineRule="auto"/>
              <w:jc w:val="center"/>
              <w:rPr>
                <w:color w:val="1f497d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1f497d"/>
                <w:sz w:val="20"/>
                <w:szCs w:val="20"/>
                <w:u w:val="single"/>
                <w:rtl w:val="0"/>
              </w:rPr>
              <w:t xml:space="preserve">     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right w:color="b7b7b7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200" w:before="200" w:line="240" w:lineRule="auto"/>
              <w:jc w:val="center"/>
              <w:rPr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color w:val="1f497d"/>
                <w:sz w:val="18"/>
                <w:szCs w:val="18"/>
                <w:rtl w:val="0"/>
              </w:rPr>
              <w:t xml:space="preserve">1.  PT Technical Briefing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vAlign w:val="center"/>
          </w:tcPr>
          <w:bookmarkStart w:colFirst="0" w:colLast="0" w:name="kix.fwrv4pav2q9j" w:id="1"/>
          <w:bookmarkEnd w:id="1"/>
          <w:p w:rsidR="00000000" w:rsidDel="00000000" w:rsidP="00000000" w:rsidRDefault="00000000" w:rsidRPr="00000000" w14:paraId="00000015">
            <w:pPr>
              <w:spacing w:after="200" w:before="200" w:line="240" w:lineRule="auto"/>
              <w:jc w:val="center"/>
              <w:rPr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color w:val="1f497d"/>
                <w:sz w:val="20"/>
                <w:szCs w:val="20"/>
                <w:rtl w:val="0"/>
              </w:rPr>
              <w:t xml:space="preserve">☐</w:t>
              <w:tab/>
              <w:t xml:space="preserve">Will attend the half day seminar on how to handle PT Program.</w:t>
              <w:br w:type="textWrapping"/>
              <w:tab/>
              <w:t xml:space="preserve">From the receipt of sample to results evaluation.</w:t>
              <w:br w:type="textWrapping"/>
              <w:tab/>
              <w:t xml:space="preserve">(PhP 750.00/head)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tcBorders>
              <w:left w:color="b7b7b7" w:space="0" w:sz="4" w:val="single"/>
              <w:bottom w:color="b7b7b7" w:space="0" w:sz="4" w:val="single"/>
              <w:right w:color="b7b7b7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200" w:before="200" w:line="240" w:lineRule="auto"/>
              <w:jc w:val="center"/>
              <w:rPr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color w:val="1f497d"/>
                <w:sz w:val="18"/>
                <w:szCs w:val="18"/>
                <w:rtl w:val="0"/>
              </w:rPr>
              <w:t xml:space="preserve">2.  Shipping Payment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200" w:before="200" w:line="240" w:lineRule="auto"/>
              <w:rPr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color w:val="1f497d"/>
                <w:sz w:val="20"/>
                <w:szCs w:val="20"/>
                <w:rtl w:val="0"/>
              </w:rPr>
              <w:t xml:space="preserve">☐</w:t>
              <w:tab/>
              <w:t xml:space="preserve">Additional payment to be computed for number of provincial shipments</w:t>
              <w:br w:type="textWrapping"/>
              <w:tab/>
              <w:t xml:space="preserve">850.00</w:t>
              <w:tab/>
              <w:tab/>
              <w:t xml:space="preserve">(Metro Manila/Laguna)</w:t>
            </w:r>
          </w:p>
          <w:p w:rsidR="00000000" w:rsidDel="00000000" w:rsidP="00000000" w:rsidRDefault="00000000" w:rsidRPr="00000000" w14:paraId="00000018">
            <w:pPr>
              <w:spacing w:after="200" w:before="200" w:line="240" w:lineRule="auto"/>
              <w:rPr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color w:val="1f497d"/>
                <w:sz w:val="20"/>
                <w:szCs w:val="20"/>
                <w:rtl w:val="0"/>
              </w:rPr>
              <w:tab/>
              <w:t xml:space="preserve">950.00</w:t>
              <w:tab/>
              <w:tab/>
              <w:t xml:space="preserve">(Visayas)</w:t>
            </w:r>
          </w:p>
          <w:p w:rsidR="00000000" w:rsidDel="00000000" w:rsidP="00000000" w:rsidRDefault="00000000" w:rsidRPr="00000000" w14:paraId="00000019">
            <w:pPr>
              <w:spacing w:after="200" w:before="200" w:line="240" w:lineRule="auto"/>
              <w:rPr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color w:val="1f497d"/>
                <w:sz w:val="20"/>
                <w:szCs w:val="20"/>
                <w:rtl w:val="0"/>
              </w:rPr>
              <w:tab/>
              <w:t xml:space="preserve">1,000.00</w:t>
              <w:tab/>
              <w:tab/>
              <w:t xml:space="preserve">(Mindanao)</w:t>
            </w:r>
          </w:p>
          <w:p w:rsidR="00000000" w:rsidDel="00000000" w:rsidP="00000000" w:rsidRDefault="00000000" w:rsidRPr="00000000" w14:paraId="0000001A">
            <w:pPr>
              <w:spacing w:after="200" w:before="200" w:line="240" w:lineRule="auto"/>
              <w:rPr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200" w:before="200" w:line="240" w:lineRule="auto"/>
              <w:jc w:val="center"/>
              <w:rPr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color w:val="1f497d"/>
                <w:sz w:val="18"/>
                <w:szCs w:val="18"/>
                <w:rtl w:val="0"/>
              </w:rPr>
              <w:t xml:space="preserve">3.  Pick up payment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vAlign w:val="center"/>
          </w:tcPr>
          <w:bookmarkStart w:colFirst="0" w:colLast="0" w:name="kix.srhy4bpbo0qk" w:id="2"/>
          <w:bookmarkEnd w:id="2"/>
          <w:p w:rsidR="00000000" w:rsidDel="00000000" w:rsidP="00000000" w:rsidRDefault="00000000" w:rsidRPr="00000000" w14:paraId="0000001C">
            <w:pPr>
              <w:spacing w:after="200" w:before="200" w:line="240" w:lineRule="auto"/>
              <w:jc w:val="center"/>
              <w:rPr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color w:val="1f497d"/>
                <w:sz w:val="20"/>
                <w:szCs w:val="20"/>
                <w:rtl w:val="0"/>
              </w:rPr>
              <w:t xml:space="preserve">☐</w:t>
              <w:tab/>
              <w:t xml:space="preserve">Additional payment for transportation, if payment is for pick-up</w:t>
              <w:br w:type="textWrapping"/>
              <w:tab/>
              <w:t xml:space="preserve">(Metro Manila area only)</w:t>
              <w:br w:type="textWrapping"/>
              <w:tab/>
              <w:t xml:space="preserve">(PhP 300.00)</w:t>
            </w:r>
          </w:p>
        </w:tc>
      </w:tr>
    </w:tbl>
    <w:p w:rsidR="00000000" w:rsidDel="00000000" w:rsidP="00000000" w:rsidRDefault="00000000" w:rsidRPr="00000000" w14:paraId="0000001D">
      <w:pPr>
        <w:tabs>
          <w:tab w:val="left" w:leader="none" w:pos="16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pPr w:leftFromText="181" w:rightFromText="181" w:topFromText="0" w:bottomFromText="0" w:vertAnchor="text" w:horzAnchor="text" w:tblpX="293.9999999999992" w:tblpY="127"/>
        <w:tblW w:w="9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0"/>
        <w:gridCol w:w="5565"/>
        <w:gridCol w:w="1245"/>
        <w:gridCol w:w="1230"/>
        <w:gridCol w:w="840"/>
        <w:tblGridChange w:id="0">
          <w:tblGrid>
            <w:gridCol w:w="990"/>
            <w:gridCol w:w="5565"/>
            <w:gridCol w:w="1245"/>
            <w:gridCol w:w="1230"/>
            <w:gridCol w:w="840"/>
          </w:tblGrid>
        </w:tblGridChange>
      </w:tblGrid>
      <w:tr>
        <w:trPr>
          <w:cantSplit w:val="1"/>
          <w:trHeight w:val="227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f4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Order</w:t>
              <w:br w:type="textWrapping"/>
              <w:t xml:space="preserve">Code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f4ff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Program</w:t>
              <w:br w:type="textWrapping"/>
              <w:t xml:space="preserve">(Please refer to the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6"/>
                  <w:szCs w:val="16"/>
                  <w:u w:val="single"/>
                  <w:rtl w:val="0"/>
                </w:rPr>
                <w:t xml:space="preserve">Schedule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 for full program details)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f4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Enrol By Date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(dd/mm/yyyy)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f4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Dispatch Date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(dd/mm/yyyy)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f4f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Sample Set</w:t>
              <w:br w:type="textWrapping"/>
              <w:t xml:space="preserve">Quantity</w:t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Food Pathogens, Food Non-Pathogens and Specialist Food Matrices</w:t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1bepnke4tksa" w:id="3"/>
          <w:bookmarkEnd w:id="3"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26FP1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Food Pathogens (Breakfast Foods)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12 Jan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02 Feb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uxckw7rltc33" w:id="4"/>
          <w:bookmarkEnd w:id="4"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lucyy21pgp4n" w:id="5"/>
          <w:bookmarkEnd w:id="5"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26NP1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Non-Pathogens (Beverage Ingredients)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12 Jan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02 Feb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8x9rnkyybly0" w:id="6"/>
          <w:bookmarkEnd w:id="6"/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5v0eqb67u978" w:id="7"/>
          <w:bookmarkEnd w:id="7"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26FP2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Food Pathogens (Desserts)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30 Mar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20 Apr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l4qzo1xq9pu9" w:id="8"/>
          <w:bookmarkEnd w:id="8"/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hc0x3ii6izqz" w:id="9"/>
          <w:bookmarkEnd w:id="9"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26NP2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Non-Pathogens (Soups)</w:t>
            </w:r>
            <w:r w:rsidDel="00000000" w:rsidR="00000000" w:rsidRPr="00000000">
              <w:rPr>
                <w:color w:val="1f497d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  <w:sz w:val="16"/>
                <w:szCs w:val="16"/>
                <w:rtl w:val="0"/>
              </w:rPr>
              <w:t xml:space="preserve">(NOT AVAILABLE FOR NEW ZEALAND)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30 Mar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20 Apr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4gvlnd4xil2s" w:id="10"/>
          <w:bookmarkEnd w:id="10"/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lyq95pwa9sov" w:id="11"/>
          <w:bookmarkEnd w:id="11"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26FP3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Food Pathogens (Starches)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10 Aug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31 Aug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8o068eclwl2a" w:id="12"/>
          <w:bookmarkEnd w:id="12"/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qf28vwd6vpgc" w:id="13"/>
          <w:bookmarkEnd w:id="13"/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26NP3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Food Non-Pathogens (Infant formula)</w:t>
            </w:r>
            <w:r w:rsidDel="00000000" w:rsidR="00000000" w:rsidRPr="00000000">
              <w:rPr>
                <w:color w:val="1f497d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  <w:sz w:val="16"/>
                <w:szCs w:val="16"/>
                <w:rtl w:val="0"/>
              </w:rPr>
              <w:t xml:space="preserve">(NOT AVAILABLE FOR NEW ZEALAND)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10 Aug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31 Aug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hjgirmoro8ap" w:id="14"/>
          <w:bookmarkEnd w:id="14"/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y87iqwv07m09" w:id="15"/>
          <w:bookmarkEnd w:id="15"/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26FP4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Food Pathogens (Traditional and Festive Foods)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05 Oct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26 Oct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vazgnsw94wdw" w:id="16"/>
          <w:bookmarkEnd w:id="16"/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xvwmf2bgh3v0" w:id="17"/>
          <w:bookmarkEnd w:id="17"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26NP4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Food Non-Pathogens (Traditional and Festive Foods)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05 Oct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26 Oct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3bb55wrz3es7" w:id="18"/>
          <w:bookmarkEnd w:id="18"/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nx8th8rzihpp" w:id="19"/>
          <w:bookmarkEnd w:id="19"/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26CH1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Chocolate (Chocolate block)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09 Mar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30 Mar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27vt4lpiukl0" w:id="20"/>
          <w:bookmarkEnd w:id="20"/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7sy5cpu12bcd" w:id="21"/>
          <w:bookmarkEnd w:id="21"/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26MM1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Meat Microbiology 1 (Beef)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20 Apr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11 May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mcng3wir65je" w:id="22"/>
          <w:bookmarkEnd w:id="22"/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t9rn4pbtvv4v" w:id="23"/>
          <w:bookmarkEnd w:id="23"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26MM2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Meat Microbiology 2 (Beef)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26 Oct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16 Nov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qrpu4l7oman3" w:id="24"/>
          <w:bookmarkEnd w:id="24"/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r1qiv9qd55hm" w:id="25"/>
          <w:bookmarkEnd w:id="25"/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26SF1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Seafood Microbiology 1 (Seafood)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16 Mar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06 Apr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bookmarkStart w:colFirst="0" w:colLast="0" w:name="u4mytviwdcyc" w:id="26"/>
          <w:bookmarkEnd w:id="26"/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mpesxb41n24" w:id="27"/>
          <w:bookmarkEnd w:id="27"/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26SF2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Seafood Microbiology 2 (Seafood)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24 Aug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14 Sep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bhzr7sx9y2jm" w:id="28"/>
          <w:bookmarkEnd w:id="28"/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Meat Industry Scheme (Carcass Hygiene)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ind w:left="1701" w:firstLine="0"/>
              <w:rPr>
                <w:rFonts w:ascii="Calibri" w:cs="Calibri" w:eastAsia="Calibri" w:hAnsi="Calibri"/>
                <w:b w:val="1"/>
                <w:bCs w:val="1"/>
                <w:color w:val="365f9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ind w:left="1701" w:firstLine="0"/>
              <w:rPr>
                <w:rFonts w:ascii="Calibri" w:cs="Calibri" w:eastAsia="Calibri" w:hAnsi="Calibri"/>
                <w:color w:val="365f9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5f91"/>
                <w:sz w:val="14"/>
                <w:szCs w:val="14"/>
                <w:rtl w:val="0"/>
              </w:rPr>
              <w:t xml:space="preserve">Carcass Hygiene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4r8l7xjbudo5" w:id="29"/>
          <w:bookmarkEnd w:id="29"/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26MIS-01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Meat Industry Scheme 01 (6 test months – January 2026 to June 2026)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Rule="auto"/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24 Nov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Rule="auto"/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15 Dec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cx66h9n0t5hs" w:id="30"/>
          <w:bookmarkEnd w:id="30"/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qgj619nr815e" w:id="31"/>
          <w:bookmarkEnd w:id="31"/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26MIS-02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Meat Industry Scheme 02 (6 test months – July 2026 to December 2026)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Rule="auto"/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18 May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Rule="auto"/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15 Jun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9xt31om599y" w:id="32"/>
          <w:bookmarkEnd w:id="32"/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ind w:left="1701" w:firstLine="0"/>
              <w:rPr>
                <w:rFonts w:ascii="Calibri" w:cs="Calibri" w:eastAsia="Calibri" w:hAnsi="Calibri"/>
                <w:b w:val="1"/>
                <w:bCs w:val="1"/>
                <w:color w:val="365f9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ind w:left="1701" w:firstLine="0"/>
              <w:rPr>
                <w:rFonts w:ascii="Calibri" w:cs="Calibri" w:eastAsia="Calibri" w:hAnsi="Calibri"/>
                <w:i w:val="1"/>
                <w:iCs w:val="1"/>
                <w:color w:val="365f9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365f91"/>
                <w:sz w:val="14"/>
                <w:szCs w:val="14"/>
                <w:rtl w:val="0"/>
              </w:rPr>
              <w:t xml:space="preserve">“Big 6” E. coli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jh1ne16jvxu6" w:id="33"/>
          <w:bookmarkEnd w:id="33"/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26MX1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Pathogenic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1f497d"/>
                <w:sz w:val="16"/>
                <w:szCs w:val="16"/>
                <w:rtl w:val="0"/>
              </w:rPr>
              <w:t xml:space="preserve">E. coli </w:t>
            </w: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1 (non-pathogenic format)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02 Feb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23 Feb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j0v4gi90tnrc" w:id="34"/>
          <w:bookmarkEnd w:id="34"/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8sagt98ck4yp" w:id="35"/>
          <w:bookmarkEnd w:id="35"/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26MX2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Pathogenic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1f497d"/>
                <w:sz w:val="16"/>
                <w:szCs w:val="16"/>
                <w:rtl w:val="0"/>
              </w:rPr>
              <w:t xml:space="preserve">E. coli </w:t>
            </w: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2 (non-pathogenic format)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03 Aug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24 Aug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o1h2chb4cj0d" w:id="36"/>
          <w:bookmarkEnd w:id="36"/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ind w:left="1701" w:firstLine="0"/>
              <w:rPr>
                <w:rFonts w:ascii="Calibri" w:cs="Calibri" w:eastAsia="Calibri" w:hAnsi="Calibri"/>
                <w:b w:val="1"/>
                <w:bCs w:val="1"/>
                <w:color w:val="365f9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ind w:left="1701" w:firstLine="0"/>
              <w:rPr>
                <w:rFonts w:ascii="Calibri" w:cs="Calibri" w:eastAsia="Calibri" w:hAnsi="Calibri"/>
                <w:color w:val="365f9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5f91"/>
                <w:sz w:val="14"/>
                <w:szCs w:val="14"/>
                <w:rtl w:val="0"/>
              </w:rPr>
              <w:t xml:space="preserve">Waters (General)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1nf83wahaznl" w:id="37"/>
          <w:bookmarkEnd w:id="37"/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26CSPm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General waters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18 May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15 Jun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xu8k6zqcfw2s" w:id="38"/>
          <w:bookmarkEnd w:id="38"/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Extension Non-Pathogens and Pathogens</w:t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zfhnefeoylvs" w:id="39"/>
          <w:bookmarkEnd w:id="39"/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26XN1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Extension Non-Pathogens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17 Aug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07 Sep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db37i4d8mdq4" w:id="40"/>
          <w:bookmarkEnd w:id="40"/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i4os2bmt986s" w:id="41"/>
          <w:bookmarkEnd w:id="41"/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26XP1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Extension Pathogens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13 Apr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04 May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beg9z679jage" w:id="42"/>
          <w:bookmarkEnd w:id="42"/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nbqe0d3o9bvd" w:id="43"/>
          <w:bookmarkEnd w:id="43"/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26XP2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Extension Pathogens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31 Aug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21 Sep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k6rqxihyayug" w:id="44"/>
          <w:bookmarkEnd w:id="44"/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Food Factory Hygiene (Swabs)</w:t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qks6mbtdp885" w:id="45"/>
          <w:bookmarkEnd w:id="45"/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26SW1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Hygiene Swab 1 (General Hygiene)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23 Feb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16 Mar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slxvdmn01fht" w:id="46"/>
          <w:bookmarkEnd w:id="46"/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f2jjuw6matk5" w:id="47"/>
          <w:bookmarkEnd w:id="47"/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26SW2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Hygiene Swab 2 (Gram Negative Organisms)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22 Jun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13 Jul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9jwksy4ebum7" w:id="48"/>
          <w:bookmarkEnd w:id="48"/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5387qjd6lfks" w:id="49"/>
          <w:bookmarkEnd w:id="49"/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26SW3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Hygiene Swab 3 (Gram Positive Organisms)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19 Oct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09 Nov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pPr w:leftFromText="181" w:rightFromText="181" w:topFromText="0" w:bottomFromText="0" w:vertAnchor="text" w:horzAnchor="text" w:tblpX="290.49999999999955" w:tblpY="127"/>
        <w:tblW w:w="9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9"/>
        <w:gridCol w:w="5830"/>
        <w:gridCol w:w="1111"/>
        <w:gridCol w:w="1111"/>
        <w:gridCol w:w="830"/>
        <w:gridCol w:w="14"/>
        <w:tblGridChange w:id="0">
          <w:tblGrid>
            <w:gridCol w:w="989"/>
            <w:gridCol w:w="5830"/>
            <w:gridCol w:w="1111"/>
            <w:gridCol w:w="1111"/>
            <w:gridCol w:w="830"/>
            <w:gridCol w:w="14"/>
          </w:tblGrid>
        </w:tblGridChange>
      </w:tblGrid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f4ff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Order</w:t>
              <w:br w:type="textWrapping"/>
              <w:t xml:space="preserve">Code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f4ff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Program</w:t>
              <w:br w:type="textWrapping"/>
              <w:t xml:space="preserve">(Please refer to the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6"/>
                  <w:szCs w:val="16"/>
                  <w:u w:val="single"/>
                  <w:rtl w:val="0"/>
                </w:rPr>
                <w:t xml:space="preserve">Schedule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 for full program details)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f4ff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Enrol By Date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(dd/mm/yyyy)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f4ff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Dispatch Date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(dd/mm/yyyy)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f4ff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Sample Set</w:t>
              <w:br w:type="textWrapping"/>
              <w:t xml:space="preserve">Quantity</w:t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Water and Beverage</w:t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D1">
            <w:pPr>
              <w:spacing w:after="0" w:line="240" w:lineRule="auto"/>
              <w:ind w:left="1701" w:firstLine="0"/>
              <w:rPr>
                <w:rFonts w:ascii="Calibri" w:cs="Calibri" w:eastAsia="Calibri" w:hAnsi="Calibri"/>
                <w:b w:val="1"/>
                <w:bCs w:val="1"/>
                <w:color w:val="365f9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ind w:left="1701" w:firstLine="0"/>
              <w:rPr>
                <w:rFonts w:ascii="Calibri" w:cs="Calibri" w:eastAsia="Calibri" w:hAnsi="Calibri"/>
                <w:b w:val="1"/>
                <w:bCs w:val="1"/>
                <w:color w:val="365f9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5f91"/>
                <w:sz w:val="14"/>
                <w:szCs w:val="14"/>
                <w:rtl w:val="0"/>
              </w:rPr>
              <w:t xml:space="preserve">Legionella</w:t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4mlxnvrb51h6" w:id="50"/>
          <w:bookmarkEnd w:id="50"/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26LG1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Cooling Tower Water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Rule="auto"/>
              <w:jc w:val="center"/>
              <w:rPr>
                <w:rFonts w:ascii="Calibri" w:cs="Calibri" w:eastAsia="Calibri" w:hAnsi="Calibri"/>
                <w:color w:val="153d64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09 Feb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Rule="auto"/>
              <w:jc w:val="center"/>
              <w:rPr>
                <w:rFonts w:ascii="Calibri" w:cs="Calibri" w:eastAsia="Calibri" w:hAnsi="Calibri"/>
                <w:color w:val="153d64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02 Mar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jaa0c7c84j0g" w:id="51"/>
          <w:bookmarkEnd w:id="51"/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ndyym2rsnf8y" w:id="52"/>
          <w:bookmarkEnd w:id="52"/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26LG2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Cooling Tower Water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Rule="auto"/>
              <w:jc w:val="center"/>
              <w:rPr>
                <w:rFonts w:ascii="Calibri" w:cs="Calibri" w:eastAsia="Calibri" w:hAnsi="Calibri"/>
                <w:color w:val="153d64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15 Jun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Rule="auto"/>
              <w:jc w:val="center"/>
              <w:rPr>
                <w:rFonts w:ascii="Calibri" w:cs="Calibri" w:eastAsia="Calibri" w:hAnsi="Calibri"/>
                <w:color w:val="153d64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06 Jul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li6cq8wc0h6i" w:id="53"/>
          <w:bookmarkEnd w:id="53"/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yxxtmvslv41" w:id="54"/>
          <w:bookmarkEnd w:id="54"/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26LG2s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Cooling Tower Water (detection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1f497d"/>
                <w:sz w:val="16"/>
                <w:szCs w:val="16"/>
                <w:u w:val="single"/>
                <w:rtl w:val="0"/>
              </w:rPr>
              <w:t xml:space="preserve">by filtration methods</w:t>
            </w: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Rule="auto"/>
              <w:jc w:val="center"/>
              <w:rPr>
                <w:rFonts w:ascii="Calibri" w:cs="Calibri" w:eastAsia="Calibri" w:hAnsi="Calibri"/>
                <w:color w:val="153d64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15 Jun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Rule="auto"/>
              <w:jc w:val="center"/>
              <w:rPr>
                <w:rFonts w:ascii="Calibri" w:cs="Calibri" w:eastAsia="Calibri" w:hAnsi="Calibri"/>
                <w:color w:val="153d64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06 Jul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xirdmv9sykv9" w:id="55"/>
          <w:bookmarkEnd w:id="55"/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hnoev7f8o9ky" w:id="56"/>
          <w:bookmarkEnd w:id="56"/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26LG3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Cooling Tower Water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Rule="auto"/>
              <w:jc w:val="center"/>
              <w:rPr>
                <w:rFonts w:ascii="Calibri" w:cs="Calibri" w:eastAsia="Calibri" w:hAnsi="Calibri"/>
                <w:color w:val="153d64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28 Sep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Rule="auto"/>
              <w:jc w:val="center"/>
              <w:rPr>
                <w:rFonts w:ascii="Calibri" w:cs="Calibri" w:eastAsia="Calibri" w:hAnsi="Calibri"/>
                <w:color w:val="153d64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19 Oct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sw8cmw26vwml" w:id="57"/>
          <w:bookmarkEnd w:id="57"/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EF">
            <w:pPr>
              <w:spacing w:after="0" w:line="240" w:lineRule="auto"/>
              <w:ind w:left="1701" w:firstLine="0"/>
              <w:rPr>
                <w:rFonts w:ascii="Calibri" w:cs="Calibri" w:eastAsia="Calibri" w:hAnsi="Calibri"/>
                <w:b w:val="1"/>
                <w:bCs w:val="1"/>
                <w:color w:val="365f9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ind w:left="1701" w:firstLine="0"/>
              <w:rPr>
                <w:rFonts w:ascii="Calibri" w:cs="Calibri" w:eastAsia="Calibri" w:hAnsi="Calibri"/>
                <w:color w:val="365f9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5f91"/>
                <w:sz w:val="14"/>
                <w:szCs w:val="14"/>
                <w:rtl w:val="0"/>
              </w:rPr>
              <w:t xml:space="preserve">Potable Water and Beverages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ixpbt6njv5bi" w:id="58"/>
          <w:bookmarkEnd w:id="58"/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26CSP-01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Check Sample Program 01 (6 test months - May 2026 to October 2026)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23 Mar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13 Apr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mvum9gezxee7" w:id="59"/>
          <w:bookmarkEnd w:id="59"/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892onfepmpw" w:id="60"/>
          <w:bookmarkEnd w:id="60"/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26CSP-02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Check Sample Program 02 (6 test months – November 2026 to April 2027)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21 Sep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12 Oct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yzpn6p5ao12o" w:id="61"/>
          <w:bookmarkEnd w:id="61"/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01">
            <w:pPr>
              <w:spacing w:after="0" w:line="240" w:lineRule="auto"/>
              <w:ind w:left="1701" w:firstLine="0"/>
              <w:rPr>
                <w:rFonts w:ascii="Calibri" w:cs="Calibri" w:eastAsia="Calibri" w:hAnsi="Calibri"/>
                <w:b w:val="1"/>
                <w:bCs w:val="1"/>
                <w:color w:val="365f9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ind w:left="1701" w:firstLine="0"/>
              <w:rPr>
                <w:rFonts w:ascii="Calibri" w:cs="Calibri" w:eastAsia="Calibri" w:hAnsi="Calibri"/>
                <w:color w:val="365f9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5f91"/>
                <w:sz w:val="14"/>
                <w:szCs w:val="14"/>
                <w:rtl w:val="0"/>
              </w:rPr>
              <w:t xml:space="preserve">Environmental Water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3egqgbdsjdt7" w:id="62"/>
          <w:bookmarkEnd w:id="62"/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26EW-01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Environmental Waters 01 (2 test months – June 2026 &amp; September 2026)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06 Apr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27 Apr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r3xqb7k3mvk5" w:id="63"/>
          <w:bookmarkEnd w:id="63"/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w5o3u6ctx117" w:id="64"/>
          <w:bookmarkEnd w:id="64"/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26EW-02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Environmental Waters 02 (2 test months – December 2026 &amp; March 2027)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12 Oct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02 Nov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nlmrtltf09yy" w:id="65"/>
          <w:bookmarkEnd w:id="65"/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9mynjdph78vl" w:id="66"/>
          <w:bookmarkEnd w:id="66"/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26SL1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Sludge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14 Sep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05 Oct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9f2dirwsjd11" w:id="67"/>
          <w:bookmarkEnd w:id="67"/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Pharmaceutical, Surgical and Cosmetics</w:t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intws65iu4om" w:id="68"/>
          <w:bookmarkEnd w:id="68"/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26ST1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Sterility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27 Apr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18 May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9dwonrojk8ne" w:id="69"/>
          <w:bookmarkEnd w:id="69"/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2ylhzua7nz7w" w:id="70"/>
          <w:bookmarkEnd w:id="70"/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26PH1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Cosmetics/Lotion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7">
            <w:pPr>
              <w:spacing w:after="0" w:lineRule="auto"/>
              <w:jc w:val="center"/>
              <w:rPr>
                <w:rFonts w:ascii="Calibri" w:cs="Calibri" w:eastAsia="Calibri" w:hAnsi="Calibri"/>
                <w:color w:val="153d64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02 Mar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spacing w:after="0" w:lineRule="auto"/>
              <w:jc w:val="center"/>
              <w:rPr>
                <w:rFonts w:ascii="Calibri" w:cs="Calibri" w:eastAsia="Calibri" w:hAnsi="Calibri"/>
                <w:color w:val="153d64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23 Mar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sc2yfs3zw4wn" w:id="71"/>
          <w:bookmarkEnd w:id="71"/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6cjkoq8f9ou" w:id="72"/>
          <w:bookmarkEnd w:id="72"/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26PH2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Pharmaceutical (Herbal Preparation/Tea)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01 Jun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22 Jun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cigdx9m2xw3h" w:id="73"/>
          <w:bookmarkEnd w:id="73"/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x2v07efu5akm" w:id="74"/>
          <w:bookmarkEnd w:id="74"/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26PH3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Pharmaceutical (Capsules/Tablets/Tablet Base)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3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07 Sep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28 Sep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8e7q9z174lw8" w:id="75"/>
          <w:bookmarkEnd w:id="75"/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Veterinary</w:t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7d4nzyjqo8bn" w:id="76"/>
          <w:bookmarkEnd w:id="76"/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26VMS-01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Veterinary Microbiology Scheme (6 test months – January 2026 to June 2026)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24 Nov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15 Dec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wmylow207isp" w:id="77"/>
          <w:bookmarkEnd w:id="77"/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eeappuh0di1g" w:id="78"/>
          <w:bookmarkEnd w:id="78"/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26VMS-02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Veterinary Microbiology Scheme (6 test months – July 2026 to December 2026)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08 Jun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29 Jun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sarr6mn04dok" w:id="79"/>
          <w:bookmarkEnd w:id="79"/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spacing w:after="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567" w:top="567" w:left="720" w:right="720" w:header="567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nsolas"/>
  <w:font w:name="Courier New"/>
  <w:font w:name="Nexa 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4">
    <w:pPr>
      <w:spacing w:after="0" w:lineRule="auto"/>
      <w:ind w:left="-709" w:firstLine="979"/>
      <w:rPr>
        <w:rFonts w:ascii="Nexa Bold" w:cs="Nexa Bold" w:eastAsia="Nexa Bold" w:hAnsi="Nexa Bold"/>
        <w:b w:val="1"/>
        <w:bCs w:val="1"/>
        <w:color w:val="4f81bd"/>
        <w:sz w:val="56"/>
        <w:szCs w:val="56"/>
      </w:rPr>
    </w:pPr>
    <w:r w:rsidDel="00000000" w:rsidR="00000000" w:rsidRPr="00000000">
      <w:rPr>
        <w:rFonts w:ascii="Nexa Bold" w:cs="Nexa Bold" w:eastAsia="Nexa Bold" w:hAnsi="Nexa Bold"/>
        <w:b w:val="1"/>
        <w:bCs w:val="1"/>
        <w:color w:val="4f81bd"/>
        <w:sz w:val="56"/>
        <w:szCs w:val="56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5810250</wp:posOffset>
          </wp:positionH>
          <wp:positionV relativeFrom="page">
            <wp:posOffset>696936</wp:posOffset>
          </wp:positionV>
          <wp:extent cx="1303655" cy="935355"/>
          <wp:effectExtent b="0" l="0" r="0" t="0"/>
          <wp:wrapNone/>
          <wp:docPr descr="IFM Logo" id="2" name="image1.png"/>
          <a:graphic>
            <a:graphicData uri="http://schemas.openxmlformats.org/drawingml/2006/picture">
              <pic:pic>
                <pic:nvPicPr>
                  <pic:cNvPr descr="IFM 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3655" cy="9353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47626</wp:posOffset>
          </wp:positionH>
          <wp:positionV relativeFrom="paragraph">
            <wp:posOffset>476250</wp:posOffset>
          </wp:positionV>
          <wp:extent cx="2438400" cy="68580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38400" cy="68580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4"/>
      <w:tblW w:w="10379.511811023622" w:type="dxa"/>
      <w:jc w:val="left"/>
      <w:tblInd w:w="85.99999999999994" w:type="dxa"/>
      <w:tblLayout w:type="fixed"/>
      <w:tblLook w:val="0600"/>
    </w:tblPr>
    <w:tblGrid>
      <w:gridCol w:w="3089.821597548377"/>
      <w:gridCol w:w="2345.975657397842"/>
      <w:gridCol w:w="2471.8572780387017"/>
      <w:gridCol w:w="2471.8572780387017"/>
      <w:tblGridChange w:id="0">
        <w:tblGrid>
          <w:gridCol w:w="3089.821597548377"/>
          <w:gridCol w:w="2345.975657397842"/>
          <w:gridCol w:w="2471.8572780387017"/>
          <w:gridCol w:w="2471.8572780387017"/>
        </w:tblGrid>
      </w:tblGridChange>
    </w:tblGrid>
    <w:tr>
      <w:trPr>
        <w:cantSplit w:val="0"/>
        <w:trHeight w:val="760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155">
          <w:pPr>
            <w:spacing w:after="0" w:lineRule="auto"/>
            <w:ind w:left="-90" w:firstLine="0"/>
            <w:rPr>
              <w:rFonts w:ascii="Nexa Bold" w:cs="Nexa Bold" w:eastAsia="Nexa Bold" w:hAnsi="Nexa Bold"/>
              <w:b w:val="1"/>
              <w:bCs w:val="1"/>
              <w:color w:val="4f81bd"/>
              <w:sz w:val="56"/>
              <w:szCs w:val="5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156">
          <w:pPr>
            <w:spacing w:after="0" w:lineRule="auto"/>
            <w:ind w:left="360" w:right="-105" w:firstLine="270"/>
            <w:jc w:val="center"/>
            <w:rPr>
              <w:rFonts w:ascii="Nexa Bold" w:cs="Nexa Bold" w:eastAsia="Nexa Bold" w:hAnsi="Nexa Bold"/>
              <w:b w:val="1"/>
              <w:bCs w:val="1"/>
              <w:color w:val="4f81bd"/>
              <w:sz w:val="28"/>
              <w:szCs w:val="28"/>
            </w:rPr>
          </w:pPr>
          <w:r w:rsidDel="00000000" w:rsidR="00000000" w:rsidRPr="00000000">
            <w:rPr>
              <w:rFonts w:ascii="Nexa Bold" w:cs="Nexa Bold" w:eastAsia="Nexa Bold" w:hAnsi="Nexa Bold"/>
              <w:b w:val="1"/>
              <w:bCs w:val="1"/>
              <w:color w:val="4f81bd"/>
              <w:sz w:val="28"/>
              <w:szCs w:val="28"/>
              <w:rtl w:val="0"/>
            </w:rPr>
            <w:t xml:space="preserve">Microbiology 2026</w:t>
          </w:r>
        </w:p>
        <w:p w:rsidR="00000000" w:rsidDel="00000000" w:rsidP="00000000" w:rsidRDefault="00000000" w:rsidRPr="00000000" w14:paraId="00000157">
          <w:pPr>
            <w:spacing w:after="0" w:lineRule="auto"/>
            <w:ind w:left="360" w:right="-105" w:firstLine="270"/>
            <w:jc w:val="center"/>
            <w:rPr>
              <w:rFonts w:ascii="Nexa Bold" w:cs="Nexa Bold" w:eastAsia="Nexa Bold" w:hAnsi="Nexa Bold"/>
              <w:b w:val="1"/>
              <w:bCs w:val="1"/>
              <w:color w:val="4f81bd"/>
              <w:sz w:val="18"/>
              <w:szCs w:val="18"/>
            </w:rPr>
          </w:pPr>
          <w:r w:rsidDel="00000000" w:rsidR="00000000" w:rsidRPr="00000000">
            <w:rPr>
              <w:rFonts w:ascii="Nexa Bold" w:cs="Nexa Bold" w:eastAsia="Nexa Bold" w:hAnsi="Nexa Bold"/>
              <w:b w:val="1"/>
              <w:bCs w:val="1"/>
              <w:color w:val="4f81bd"/>
              <w:sz w:val="18"/>
              <w:szCs w:val="18"/>
              <w:rtl w:val="0"/>
            </w:rPr>
            <w:t xml:space="preserve">Proficiency Testing Program</w:t>
          </w:r>
        </w:p>
        <w:p w:rsidR="00000000" w:rsidDel="00000000" w:rsidP="00000000" w:rsidRDefault="00000000" w:rsidRPr="00000000" w14:paraId="00000158">
          <w:pPr>
            <w:spacing w:after="0" w:lineRule="auto"/>
            <w:ind w:left="360" w:right="-105" w:firstLine="270"/>
            <w:jc w:val="center"/>
            <w:rPr>
              <w:rFonts w:ascii="Nexa Bold" w:cs="Nexa Bold" w:eastAsia="Nexa Bold" w:hAnsi="Nexa Bold"/>
              <w:b w:val="1"/>
              <w:bCs w:val="1"/>
              <w:color w:val="4f81bd"/>
              <w:sz w:val="56"/>
              <w:szCs w:val="56"/>
            </w:rPr>
          </w:pPr>
          <w:r w:rsidDel="00000000" w:rsidR="00000000" w:rsidRPr="00000000">
            <w:rPr>
              <w:rFonts w:ascii="Nexa Bold" w:cs="Nexa Bold" w:eastAsia="Nexa Bold" w:hAnsi="Nexa Bold"/>
              <w:b w:val="1"/>
              <w:bCs w:val="1"/>
              <w:color w:val="4f81bd"/>
              <w:sz w:val="18"/>
              <w:szCs w:val="18"/>
              <w:u w:val="single"/>
              <w:rtl w:val="0"/>
            </w:rPr>
            <w:t xml:space="preserve">Order  Form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15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Nexa Bold" w:cs="Nexa Bold" w:eastAsia="Nexa Bold" w:hAnsi="Nexa Bold"/>
              <w:b w:val="1"/>
              <w:bCs w:val="1"/>
              <w:color w:val="4f81bd"/>
              <w:sz w:val="56"/>
              <w:szCs w:val="5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5B">
    <w:pPr>
      <w:spacing w:after="0" w:lineRule="auto"/>
      <w:ind w:left="-709" w:firstLine="0"/>
      <w:jc w:val="left"/>
      <w:rPr>
        <w:rFonts w:ascii="Nexa Bold" w:cs="Nexa Bold" w:eastAsia="Nexa Bold" w:hAnsi="Nexa Bold"/>
        <w:b w:val="1"/>
        <w:bCs w:val="1"/>
        <w:color w:val="4f81bd"/>
        <w:sz w:val="32"/>
        <w:szCs w:val="3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proficiency.ifmqs.com.au/dropbox/information/PT_Microbiology_Perpetual_Schedule.xlsx" TargetMode="External"/><Relationship Id="rId5" Type="http://schemas.openxmlformats.org/officeDocument/2006/relationships/styles" Target="styles.xml"/><Relationship Id="rId6" Type="http://schemas.openxmlformats.org/officeDocument/2006/relationships/hyperlink" Target="mailto:sales@philmstq.org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proficiency.ifmqs.com.au/dropbox/information/PT_Microbiology_Perpetual_Schedule.xls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